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126A1" w14:textId="77777777" w:rsidR="002F73AE" w:rsidRDefault="002F73AE" w:rsidP="002F73AE">
      <w:pPr>
        <w:tabs>
          <w:tab w:val="left" w:pos="720"/>
        </w:tabs>
        <w:overflowPunct w:val="0"/>
        <w:autoSpaceDE w:val="0"/>
        <w:autoSpaceDN w:val="0"/>
        <w:adjustRightInd w:val="0"/>
        <w:spacing w:after="0" w:line="240" w:lineRule="auto"/>
        <w:ind w:left="1134" w:hanging="1134"/>
        <w:jc w:val="both"/>
        <w:textAlignment w:val="baseline"/>
        <w:rPr>
          <w:rFonts w:ascii="Arial" w:hAnsi="Arial" w:cs="Arial"/>
          <w:b/>
          <w:sz w:val="24"/>
          <w:szCs w:val="24"/>
        </w:rPr>
      </w:pPr>
    </w:p>
    <w:p w14:paraId="65C3AC27" w14:textId="19836824" w:rsidR="002F73AE" w:rsidRPr="00340740" w:rsidRDefault="002F73AE" w:rsidP="002F73AE">
      <w:pPr>
        <w:tabs>
          <w:tab w:val="left" w:pos="720"/>
        </w:tabs>
        <w:overflowPunct w:val="0"/>
        <w:autoSpaceDE w:val="0"/>
        <w:autoSpaceDN w:val="0"/>
        <w:adjustRightInd w:val="0"/>
        <w:spacing w:after="0"/>
        <w:ind w:left="1134" w:hanging="1134"/>
        <w:jc w:val="right"/>
        <w:textAlignment w:val="baseline"/>
        <w:rPr>
          <w:rFonts w:ascii="Arial" w:hAnsi="Arial" w:cs="Arial"/>
          <w:b/>
          <w:sz w:val="24"/>
          <w:szCs w:val="24"/>
        </w:rPr>
      </w:pPr>
      <w:r w:rsidRPr="00340740">
        <w:rPr>
          <w:rFonts w:ascii="Arial" w:hAnsi="Arial" w:cs="Arial"/>
          <w:b/>
          <w:sz w:val="24"/>
          <w:szCs w:val="24"/>
        </w:rPr>
        <w:t xml:space="preserve">PRILOGA </w:t>
      </w:r>
      <w:r w:rsidR="006D3BE2">
        <w:rPr>
          <w:rFonts w:ascii="Arial" w:hAnsi="Arial" w:cs="Arial"/>
          <w:b/>
          <w:sz w:val="24"/>
          <w:szCs w:val="24"/>
        </w:rPr>
        <w:t>OS_</w:t>
      </w:r>
      <w:r w:rsidRPr="00340740">
        <w:rPr>
          <w:rFonts w:ascii="Arial" w:hAnsi="Arial" w:cs="Arial"/>
          <w:b/>
          <w:sz w:val="24"/>
          <w:szCs w:val="24"/>
        </w:rPr>
        <w:t>2</w:t>
      </w:r>
      <w:r>
        <w:rPr>
          <w:rFonts w:ascii="Arial" w:hAnsi="Arial" w:cs="Arial"/>
          <w:b/>
          <w:sz w:val="24"/>
          <w:szCs w:val="24"/>
        </w:rPr>
        <w:t>/1</w:t>
      </w:r>
      <w:r w:rsidRPr="00340740">
        <w:rPr>
          <w:rFonts w:ascii="Arial" w:hAnsi="Arial" w:cs="Arial"/>
          <w:b/>
          <w:sz w:val="24"/>
          <w:szCs w:val="24"/>
        </w:rPr>
        <w:t xml:space="preserve"> </w:t>
      </w:r>
    </w:p>
    <w:p w14:paraId="1EB040D1" w14:textId="77777777" w:rsidR="002F73AE" w:rsidRDefault="002F73AE" w:rsidP="002F73AE">
      <w:pPr>
        <w:tabs>
          <w:tab w:val="left" w:pos="720"/>
        </w:tabs>
        <w:overflowPunct w:val="0"/>
        <w:autoSpaceDE w:val="0"/>
        <w:autoSpaceDN w:val="0"/>
        <w:adjustRightInd w:val="0"/>
        <w:spacing w:after="0" w:line="240" w:lineRule="auto"/>
        <w:ind w:left="1418" w:hanging="1418"/>
        <w:jc w:val="both"/>
        <w:textAlignment w:val="baseline"/>
        <w:rPr>
          <w:rFonts w:ascii="Arial" w:eastAsia="Times New Roman" w:hAnsi="Arial" w:cs="Arial"/>
          <w:sz w:val="24"/>
          <w:szCs w:val="24"/>
        </w:rPr>
      </w:pPr>
    </w:p>
    <w:p w14:paraId="6BE27E3E" w14:textId="77777777" w:rsidR="002F73AE" w:rsidRPr="005D2B00" w:rsidRDefault="002F73AE" w:rsidP="002F73AE">
      <w:pPr>
        <w:pStyle w:val="Brezrazmikov"/>
        <w:spacing w:line="276" w:lineRule="auto"/>
        <w:jc w:val="center"/>
        <w:rPr>
          <w:b/>
          <w:sz w:val="44"/>
          <w:szCs w:val="32"/>
        </w:rPr>
      </w:pPr>
      <w:r>
        <w:rPr>
          <w:b/>
          <w:sz w:val="36"/>
          <w:szCs w:val="32"/>
        </w:rPr>
        <w:t>POSTOPEK</w:t>
      </w:r>
    </w:p>
    <w:p w14:paraId="6B11F719" w14:textId="77777777" w:rsidR="002F73AE" w:rsidRPr="005D2B00" w:rsidRDefault="002F73AE" w:rsidP="002F73AE">
      <w:pPr>
        <w:pStyle w:val="Brezrazmikov"/>
        <w:spacing w:line="276" w:lineRule="auto"/>
        <w:jc w:val="center"/>
        <w:rPr>
          <w:b/>
          <w:sz w:val="28"/>
          <w:szCs w:val="32"/>
        </w:rPr>
      </w:pPr>
      <w:r>
        <w:rPr>
          <w:b/>
          <w:sz w:val="28"/>
          <w:szCs w:val="32"/>
        </w:rPr>
        <w:t xml:space="preserve">REDNEGA (TEKOČEGA) </w:t>
      </w:r>
      <w:r w:rsidRPr="005D2B00">
        <w:rPr>
          <w:b/>
          <w:sz w:val="28"/>
          <w:szCs w:val="32"/>
        </w:rPr>
        <w:t xml:space="preserve">VZDRŽEVANJA </w:t>
      </w:r>
      <w:r>
        <w:rPr>
          <w:b/>
          <w:sz w:val="28"/>
          <w:szCs w:val="32"/>
        </w:rPr>
        <w:t>GJI in PRIKLJUČKOV</w:t>
      </w:r>
    </w:p>
    <w:p w14:paraId="2B417916" w14:textId="77777777" w:rsidR="002F73AE" w:rsidRPr="001D24E6" w:rsidRDefault="002F73AE" w:rsidP="002F73AE">
      <w:pPr>
        <w:pStyle w:val="Brezrazmikov"/>
        <w:jc w:val="center"/>
        <w:rPr>
          <w:b/>
          <w:sz w:val="16"/>
          <w:szCs w:val="16"/>
        </w:rPr>
      </w:pPr>
    </w:p>
    <w:p w14:paraId="09CF1657" w14:textId="77777777" w:rsidR="002F73AE" w:rsidRDefault="002F73AE" w:rsidP="002F73AE">
      <w:pPr>
        <w:pStyle w:val="Brezrazmikov"/>
        <w:jc w:val="both"/>
        <w:rPr>
          <w:sz w:val="24"/>
          <w:szCs w:val="24"/>
        </w:rPr>
      </w:pPr>
      <w:r>
        <w:rPr>
          <w:sz w:val="24"/>
          <w:szCs w:val="24"/>
        </w:rPr>
        <w:t>Tekoče</w:t>
      </w:r>
      <w:r w:rsidRPr="007C7E70">
        <w:rPr>
          <w:sz w:val="24"/>
          <w:szCs w:val="24"/>
        </w:rPr>
        <w:t xml:space="preserve"> vzdrževanje </w:t>
      </w:r>
      <w:r>
        <w:rPr>
          <w:sz w:val="24"/>
          <w:szCs w:val="24"/>
        </w:rPr>
        <w:t>so vsa dela in postopki ki so potrebni za nemoteno in normalno obratovanje vodovoda in priključkov, ter ne predstavljajo interventnega vzdrževanja (odprave okvar) in investicij.</w:t>
      </w:r>
    </w:p>
    <w:p w14:paraId="45AA0DAC" w14:textId="77777777" w:rsidR="002F73AE" w:rsidRDefault="002F73AE" w:rsidP="002F73AE">
      <w:pPr>
        <w:jc w:val="center"/>
      </w:pPr>
    </w:p>
    <w:tbl>
      <w:tblPr>
        <w:tblStyle w:val="Tabelamrea"/>
        <w:tblW w:w="9498" w:type="dxa"/>
        <w:tblInd w:w="-5" w:type="dxa"/>
        <w:tblLook w:val="04A0" w:firstRow="1" w:lastRow="0" w:firstColumn="1" w:lastColumn="0" w:noHBand="0" w:noVBand="1"/>
      </w:tblPr>
      <w:tblGrid>
        <w:gridCol w:w="9498"/>
      </w:tblGrid>
      <w:tr w:rsidR="002F73AE" w:rsidRPr="000053EA" w14:paraId="25A26F74" w14:textId="77777777" w:rsidTr="00B41893">
        <w:trPr>
          <w:trHeight w:val="341"/>
        </w:trPr>
        <w:tc>
          <w:tcPr>
            <w:tcW w:w="9498" w:type="dxa"/>
            <w:shd w:val="clear" w:color="auto" w:fill="D9D9D9" w:themeFill="background1" w:themeFillShade="D9"/>
          </w:tcPr>
          <w:p w14:paraId="27DB5D99" w14:textId="77777777" w:rsidR="002F73AE" w:rsidRPr="000053EA" w:rsidRDefault="002F73AE" w:rsidP="00B41893">
            <w:pPr>
              <w:pStyle w:val="Brezrazmikov"/>
              <w:jc w:val="both"/>
              <w:rPr>
                <w:rFonts w:cstheme="minorHAnsi"/>
                <w:b/>
                <w:sz w:val="24"/>
                <w:szCs w:val="24"/>
              </w:rPr>
            </w:pPr>
            <w:bookmarkStart w:id="0" w:name="_Hlk488318567"/>
            <w:r>
              <w:rPr>
                <w:rFonts w:cstheme="minorHAnsi"/>
                <w:b/>
                <w:sz w:val="24"/>
                <w:szCs w:val="24"/>
              </w:rPr>
              <w:t>1. Izdelava načrta tekočega vzdrževanja</w:t>
            </w:r>
          </w:p>
        </w:tc>
      </w:tr>
      <w:tr w:rsidR="00E3576D" w:rsidRPr="00E3576D" w14:paraId="7A7CAA4B" w14:textId="77777777" w:rsidTr="001D24E6">
        <w:trPr>
          <w:trHeight w:val="3897"/>
        </w:trPr>
        <w:tc>
          <w:tcPr>
            <w:tcW w:w="9498" w:type="dxa"/>
          </w:tcPr>
          <w:p w14:paraId="639A89CF" w14:textId="77777777" w:rsidR="002F73AE" w:rsidRPr="00E3576D" w:rsidRDefault="002F73AE" w:rsidP="00B41893">
            <w:pPr>
              <w:pStyle w:val="Brezrazmikov"/>
              <w:jc w:val="both"/>
              <w:rPr>
                <w:rFonts w:cstheme="minorHAnsi"/>
                <w:sz w:val="12"/>
                <w:szCs w:val="24"/>
              </w:rPr>
            </w:pPr>
          </w:p>
          <w:p w14:paraId="3AA5ADC8" w14:textId="77777777" w:rsidR="002F73AE" w:rsidRPr="00E3576D" w:rsidRDefault="002F73AE" w:rsidP="00B41893">
            <w:pPr>
              <w:pStyle w:val="Brezrazmikov"/>
              <w:jc w:val="both"/>
              <w:rPr>
                <w:rFonts w:cstheme="minorHAnsi"/>
                <w:sz w:val="24"/>
                <w:szCs w:val="24"/>
              </w:rPr>
            </w:pPr>
            <w:r w:rsidRPr="00E3576D">
              <w:rPr>
                <w:rFonts w:cstheme="minorHAnsi"/>
                <w:sz w:val="24"/>
                <w:szCs w:val="24"/>
              </w:rPr>
              <w:t xml:space="preserve">Izvajalec mora zagotoviti varnost podzemnih instalacij, kadar dela potekajo v njihovi neposredni bližini in so podzemne instalacije s predvidenim posegom v prostor na kakršen koli način ogrožene. </w:t>
            </w:r>
          </w:p>
          <w:p w14:paraId="0108947F" w14:textId="77777777" w:rsidR="002F73AE" w:rsidRPr="00E3576D" w:rsidRDefault="002F73AE" w:rsidP="00B41893">
            <w:pPr>
              <w:pStyle w:val="Brezrazmikov"/>
              <w:jc w:val="both"/>
              <w:rPr>
                <w:rFonts w:cstheme="minorHAnsi"/>
                <w:sz w:val="24"/>
                <w:szCs w:val="24"/>
              </w:rPr>
            </w:pPr>
            <w:r w:rsidRPr="00E3576D">
              <w:rPr>
                <w:rFonts w:cstheme="minorHAnsi"/>
                <w:sz w:val="24"/>
                <w:szCs w:val="24"/>
              </w:rPr>
              <w:t xml:space="preserve">Prav tako mora poskrbeti tudi za varnost v cestnem prometu, varnost delavcev in opreme. Izvajalec izvede vse potrebno za zavarovanje mesta okvare. Izdela in izda se tudi obvestilo zunanjim prizadetim službam oz. upravljavcem (kot so Telekom, CATV, Elektro, Policija, ipd.), če so potrebna. </w:t>
            </w:r>
          </w:p>
          <w:p w14:paraId="41358083" w14:textId="77777777" w:rsidR="002F73AE" w:rsidRPr="00E3576D" w:rsidRDefault="002F73AE" w:rsidP="00B41893">
            <w:pPr>
              <w:pStyle w:val="Brezrazmikov"/>
              <w:jc w:val="both"/>
              <w:rPr>
                <w:rFonts w:cstheme="minorHAnsi"/>
                <w:sz w:val="10"/>
                <w:szCs w:val="24"/>
              </w:rPr>
            </w:pPr>
          </w:p>
          <w:p w14:paraId="3C8FFA28" w14:textId="100380E4" w:rsidR="002F73AE" w:rsidRPr="00E3576D" w:rsidRDefault="002F73AE" w:rsidP="00B41893">
            <w:pPr>
              <w:pStyle w:val="Brezrazmikov"/>
              <w:jc w:val="both"/>
              <w:rPr>
                <w:rFonts w:cstheme="minorHAnsi"/>
                <w:sz w:val="24"/>
                <w:szCs w:val="24"/>
              </w:rPr>
            </w:pPr>
            <w:r w:rsidRPr="00E3576D">
              <w:rPr>
                <w:rFonts w:cstheme="minorHAnsi"/>
                <w:sz w:val="24"/>
                <w:szCs w:val="24"/>
              </w:rPr>
              <w:t xml:space="preserve">Za vse prekinitve dobave vode izvajalec pripravi </w:t>
            </w:r>
            <w:r w:rsidR="007048E8" w:rsidRPr="00E3576D">
              <w:rPr>
                <w:rFonts w:cstheme="minorHAnsi"/>
                <w:sz w:val="24"/>
                <w:szCs w:val="24"/>
              </w:rPr>
              <w:t xml:space="preserve">skladno s </w:t>
            </w:r>
            <w:r w:rsidR="007048E8" w:rsidRPr="00E3576D">
              <w:rPr>
                <w:rFonts w:cstheme="minorHAnsi"/>
                <w:b/>
                <w:bCs/>
                <w:sz w:val="24"/>
                <w:szCs w:val="24"/>
              </w:rPr>
              <w:t xml:space="preserve">PRILOGO </w:t>
            </w:r>
            <w:r w:rsidR="00ED49E4" w:rsidRPr="00E3576D">
              <w:rPr>
                <w:rFonts w:cstheme="minorHAnsi"/>
                <w:b/>
                <w:bCs/>
                <w:sz w:val="24"/>
                <w:szCs w:val="24"/>
              </w:rPr>
              <w:t>OS_</w:t>
            </w:r>
            <w:r w:rsidR="007048E8" w:rsidRPr="00E3576D">
              <w:rPr>
                <w:rFonts w:cstheme="minorHAnsi"/>
                <w:b/>
                <w:bCs/>
                <w:sz w:val="24"/>
                <w:szCs w:val="24"/>
              </w:rPr>
              <w:t>2/3</w:t>
            </w:r>
            <w:r w:rsidR="007048E8" w:rsidRPr="00E3576D">
              <w:rPr>
                <w:rFonts w:cstheme="minorHAnsi"/>
                <w:sz w:val="24"/>
                <w:szCs w:val="24"/>
              </w:rPr>
              <w:t xml:space="preserve"> </w:t>
            </w:r>
            <w:r w:rsidRPr="00E3576D">
              <w:rPr>
                <w:rFonts w:cstheme="minorHAnsi"/>
                <w:sz w:val="24"/>
                <w:szCs w:val="24"/>
              </w:rPr>
              <w:t xml:space="preserve">obvestilo s katerim </w:t>
            </w:r>
            <w:r w:rsidR="007048E8" w:rsidRPr="00E3576D">
              <w:rPr>
                <w:rFonts w:cstheme="minorHAnsi"/>
                <w:sz w:val="24"/>
                <w:szCs w:val="24"/>
              </w:rPr>
              <w:t xml:space="preserve">obvesti </w:t>
            </w:r>
            <w:r w:rsidRPr="00E3576D">
              <w:rPr>
                <w:rFonts w:cstheme="minorHAnsi"/>
                <w:sz w:val="24"/>
                <w:szCs w:val="24"/>
              </w:rPr>
              <w:t>porabnik</w:t>
            </w:r>
            <w:r w:rsidR="007048E8" w:rsidRPr="00E3576D">
              <w:rPr>
                <w:rFonts w:cstheme="minorHAnsi"/>
                <w:sz w:val="24"/>
                <w:szCs w:val="24"/>
              </w:rPr>
              <w:t>e</w:t>
            </w:r>
            <w:r w:rsidRPr="00E3576D">
              <w:rPr>
                <w:rFonts w:cstheme="minorHAnsi"/>
                <w:sz w:val="24"/>
                <w:szCs w:val="24"/>
              </w:rPr>
              <w:t xml:space="preserve"> vode iz javnega vodovodnega sistema, ki ga upravlja </w:t>
            </w:r>
            <w:r w:rsidR="0074696D" w:rsidRPr="00E3576D">
              <w:rPr>
                <w:rFonts w:cstheme="minorHAnsi"/>
                <w:sz w:val="24"/>
                <w:szCs w:val="24"/>
              </w:rPr>
              <w:t>naročnik</w:t>
            </w:r>
            <w:r w:rsidRPr="00E3576D">
              <w:rPr>
                <w:rFonts w:cstheme="minorHAnsi"/>
                <w:sz w:val="24"/>
                <w:szCs w:val="24"/>
              </w:rPr>
              <w:t>, večji porabniki in javni objekti (vrtci, šole, bolišnica, ...), pa bodo v primeru nenadnih in neplaniranih zastojev ali okvar obveščeni po telefonu. Obvestilo z navedbo območja in časa, kjer bo motena oskrba z vodo, izvajalec posreduje medijem ali neposredno porabnikom.</w:t>
            </w:r>
          </w:p>
        </w:tc>
      </w:tr>
      <w:bookmarkEnd w:id="0"/>
    </w:tbl>
    <w:p w14:paraId="28D8BF11" w14:textId="77777777" w:rsidR="001D24E6" w:rsidRPr="00E3576D" w:rsidRDefault="001D24E6" w:rsidP="002F73AE"/>
    <w:tbl>
      <w:tblPr>
        <w:tblStyle w:val="Tabelamrea"/>
        <w:tblW w:w="9498" w:type="dxa"/>
        <w:tblInd w:w="-5" w:type="dxa"/>
        <w:tblLook w:val="04A0" w:firstRow="1" w:lastRow="0" w:firstColumn="1" w:lastColumn="0" w:noHBand="0" w:noVBand="1"/>
      </w:tblPr>
      <w:tblGrid>
        <w:gridCol w:w="9498"/>
      </w:tblGrid>
      <w:tr w:rsidR="00E3576D" w:rsidRPr="00E3576D" w14:paraId="7CBA571F" w14:textId="77777777" w:rsidTr="00B41893">
        <w:tc>
          <w:tcPr>
            <w:tcW w:w="9498" w:type="dxa"/>
            <w:shd w:val="clear" w:color="auto" w:fill="D9D9D9" w:themeFill="background1" w:themeFillShade="D9"/>
          </w:tcPr>
          <w:p w14:paraId="15190AA7" w14:textId="77777777" w:rsidR="002F73AE" w:rsidRPr="00E3576D" w:rsidRDefault="002F73AE" w:rsidP="00B41893">
            <w:pPr>
              <w:pStyle w:val="Brezrazmikov"/>
              <w:rPr>
                <w:rFonts w:cstheme="minorHAnsi"/>
                <w:b/>
                <w:sz w:val="24"/>
                <w:szCs w:val="24"/>
              </w:rPr>
            </w:pPr>
            <w:r w:rsidRPr="00E3576D">
              <w:rPr>
                <w:rFonts w:cstheme="minorHAnsi"/>
                <w:b/>
                <w:sz w:val="24"/>
                <w:szCs w:val="24"/>
              </w:rPr>
              <w:t>2. Izvedba tekočega vzdrževanja</w:t>
            </w:r>
          </w:p>
        </w:tc>
      </w:tr>
      <w:tr w:rsidR="00E3576D" w:rsidRPr="00E3576D" w14:paraId="07F1D86F" w14:textId="77777777" w:rsidTr="00B41893">
        <w:tc>
          <w:tcPr>
            <w:tcW w:w="9498" w:type="dxa"/>
          </w:tcPr>
          <w:p w14:paraId="13AD31C8" w14:textId="77777777" w:rsidR="002F73AE" w:rsidRPr="00E3576D" w:rsidRDefault="002F73AE" w:rsidP="00B41893">
            <w:pPr>
              <w:pStyle w:val="Brezrazmikov"/>
              <w:jc w:val="both"/>
              <w:rPr>
                <w:rFonts w:cstheme="minorHAnsi"/>
                <w:sz w:val="14"/>
                <w:szCs w:val="24"/>
              </w:rPr>
            </w:pPr>
          </w:p>
          <w:p w14:paraId="765B8052" w14:textId="77777777" w:rsidR="002F73AE" w:rsidRPr="00E3576D" w:rsidRDefault="002F73AE" w:rsidP="00B41893">
            <w:pPr>
              <w:pStyle w:val="Brezrazmikov"/>
              <w:jc w:val="both"/>
              <w:rPr>
                <w:rFonts w:cstheme="minorHAnsi"/>
                <w:sz w:val="24"/>
                <w:szCs w:val="24"/>
              </w:rPr>
            </w:pPr>
            <w:r w:rsidRPr="00E3576D">
              <w:rPr>
                <w:rFonts w:cstheme="minorHAnsi"/>
                <w:sz w:val="24"/>
                <w:szCs w:val="24"/>
              </w:rPr>
              <w:t>Izvajalec organizira potrebno delovno ekipo, prevoz materiala in opreme iz skladišča, po potrebi  organizira tudi zunanje kooperante oz. sodelavce.</w:t>
            </w:r>
          </w:p>
          <w:p w14:paraId="2F56D29C" w14:textId="77777777" w:rsidR="002F73AE" w:rsidRPr="00E3576D" w:rsidRDefault="002F73AE" w:rsidP="00B41893">
            <w:pPr>
              <w:pStyle w:val="Brezrazmikov"/>
              <w:jc w:val="both"/>
              <w:rPr>
                <w:rFonts w:cstheme="minorHAnsi"/>
                <w:sz w:val="24"/>
                <w:szCs w:val="24"/>
              </w:rPr>
            </w:pPr>
            <w:r w:rsidRPr="00E3576D">
              <w:rPr>
                <w:rFonts w:cstheme="minorHAnsi"/>
                <w:sz w:val="24"/>
                <w:szCs w:val="24"/>
              </w:rPr>
              <w:t xml:space="preserve">Mesto po potrebi zavaruje v skladu s predpisi o varstvu pri delu oz. cestno prometnimi predpisi, ter prične s postopkom odpravljanja okvare. </w:t>
            </w:r>
          </w:p>
          <w:p w14:paraId="30DA7839" w14:textId="26C4DACC" w:rsidR="002F73AE" w:rsidRPr="00E3576D" w:rsidRDefault="002F73AE" w:rsidP="00B41893">
            <w:pPr>
              <w:pStyle w:val="Brezrazmikov"/>
              <w:jc w:val="both"/>
              <w:rPr>
                <w:rFonts w:cstheme="minorHAnsi"/>
                <w:sz w:val="24"/>
                <w:szCs w:val="24"/>
              </w:rPr>
            </w:pPr>
            <w:r w:rsidRPr="00E3576D">
              <w:rPr>
                <w:rFonts w:cstheme="minorHAnsi"/>
                <w:sz w:val="24"/>
                <w:szCs w:val="24"/>
              </w:rPr>
              <w:t>Pri delu morajo vsi izvajalci upoštevati tudi veljavni TEHNIČNI PRAVILNIK</w:t>
            </w:r>
            <w:r w:rsidR="005C36BC" w:rsidRPr="00E3576D">
              <w:rPr>
                <w:rFonts w:cstheme="minorHAnsi"/>
                <w:sz w:val="24"/>
                <w:szCs w:val="24"/>
              </w:rPr>
              <w:t xml:space="preserve"> naročnika</w:t>
            </w:r>
            <w:r w:rsidRPr="00E3576D">
              <w:rPr>
                <w:rFonts w:cstheme="minorHAnsi"/>
                <w:sz w:val="24"/>
                <w:szCs w:val="24"/>
              </w:rPr>
              <w:t xml:space="preserve"> in navodila proizvajalcev vgrajenih delov oz. naprav.</w:t>
            </w:r>
          </w:p>
          <w:p w14:paraId="4842FC79" w14:textId="77777777" w:rsidR="002F73AE" w:rsidRPr="00E3576D" w:rsidRDefault="002F73AE" w:rsidP="00B41893">
            <w:pPr>
              <w:pStyle w:val="Brezrazmikov"/>
              <w:jc w:val="both"/>
              <w:rPr>
                <w:rFonts w:cstheme="minorHAnsi"/>
                <w:sz w:val="24"/>
                <w:szCs w:val="24"/>
              </w:rPr>
            </w:pPr>
            <w:r w:rsidRPr="00E3576D">
              <w:rPr>
                <w:rFonts w:cstheme="minorHAnsi"/>
                <w:sz w:val="24"/>
                <w:szCs w:val="24"/>
              </w:rPr>
              <w:t>Izvajalci so dolžni voditi evidenco porabe časa, materiala, prevozov, delovne ure strojnikov in strojne opreme, drugih enot in kooperantov.</w:t>
            </w:r>
          </w:p>
          <w:p w14:paraId="4CDC78A9" w14:textId="77777777" w:rsidR="002F73AE" w:rsidRPr="00E3576D" w:rsidRDefault="002F73AE" w:rsidP="00B41893">
            <w:pPr>
              <w:pStyle w:val="Brezrazmikov"/>
              <w:jc w:val="both"/>
              <w:rPr>
                <w:rFonts w:cstheme="minorHAnsi"/>
                <w:sz w:val="24"/>
                <w:szCs w:val="24"/>
              </w:rPr>
            </w:pPr>
            <w:r w:rsidRPr="00E3576D">
              <w:rPr>
                <w:rFonts w:cstheme="minorHAnsi"/>
                <w:sz w:val="24"/>
                <w:szCs w:val="24"/>
              </w:rPr>
              <w:t>Vsi dokumenti se morajo nanašati na konkretno vrsto del in lokacijo tekočega vzdrževanja, tako da je možno po opravljenem delu opraviti obračun stroškov.</w:t>
            </w:r>
          </w:p>
          <w:p w14:paraId="410DC8E8" w14:textId="77777777" w:rsidR="002F73AE" w:rsidRPr="00E3576D" w:rsidRDefault="002F73AE" w:rsidP="00B41893">
            <w:pPr>
              <w:pStyle w:val="Brezrazmikov"/>
              <w:jc w:val="both"/>
              <w:rPr>
                <w:rFonts w:cstheme="minorHAnsi"/>
                <w:sz w:val="24"/>
                <w:szCs w:val="24"/>
              </w:rPr>
            </w:pPr>
            <w:r w:rsidRPr="00E3576D">
              <w:rPr>
                <w:rFonts w:cstheme="minorHAnsi"/>
                <w:sz w:val="24"/>
                <w:szCs w:val="24"/>
              </w:rPr>
              <w:t>Če je potrebno zaradi narave dela zapirati (ali odklopiti) posamezne dele omrežja ali omrežja kot celote, je to potrebno opraviti po postopku in vrstnem redu, ki zagotavlja preprečevanje nadaljnjih drugih okvar.</w:t>
            </w:r>
          </w:p>
          <w:p w14:paraId="48E13A22" w14:textId="3CE392B5" w:rsidR="002F73AE" w:rsidRPr="00E3576D" w:rsidRDefault="002F73AE" w:rsidP="00B41893">
            <w:pPr>
              <w:pStyle w:val="Brezrazmikov"/>
              <w:jc w:val="both"/>
              <w:rPr>
                <w:rFonts w:cstheme="minorHAnsi"/>
                <w:sz w:val="24"/>
                <w:szCs w:val="24"/>
              </w:rPr>
            </w:pPr>
            <w:r w:rsidRPr="00E3576D">
              <w:rPr>
                <w:rFonts w:cstheme="minorHAnsi"/>
                <w:sz w:val="24"/>
                <w:szCs w:val="24"/>
              </w:rPr>
              <w:t>Pri posegih v cevovode in naprave vodovoda je možnost okužbe cevovoda zelo velika zato jih</w:t>
            </w:r>
            <w:r w:rsidR="005C36BC" w:rsidRPr="00E3576D">
              <w:rPr>
                <w:rFonts w:cstheme="minorHAnsi"/>
                <w:sz w:val="24"/>
                <w:szCs w:val="24"/>
              </w:rPr>
              <w:t xml:space="preserve"> je potrebno </w:t>
            </w:r>
            <w:r w:rsidRPr="00E3576D">
              <w:rPr>
                <w:rFonts w:cstheme="minorHAnsi"/>
                <w:sz w:val="24"/>
                <w:szCs w:val="24"/>
              </w:rPr>
              <w:t xml:space="preserve">ustrezno in dobro izprati. </w:t>
            </w:r>
          </w:p>
          <w:p w14:paraId="037FF9A1" w14:textId="77777777" w:rsidR="002F73AE" w:rsidRPr="00E3576D" w:rsidRDefault="002F73AE" w:rsidP="00B41893">
            <w:pPr>
              <w:pStyle w:val="Brezrazmikov"/>
              <w:jc w:val="both"/>
              <w:rPr>
                <w:rFonts w:cstheme="minorHAnsi"/>
                <w:b/>
                <w:sz w:val="14"/>
                <w:szCs w:val="24"/>
              </w:rPr>
            </w:pPr>
          </w:p>
          <w:p w14:paraId="5F984FB5" w14:textId="77777777" w:rsidR="002F73AE" w:rsidRPr="00E3576D" w:rsidRDefault="002F73AE" w:rsidP="00B41893">
            <w:pPr>
              <w:pStyle w:val="Brezrazmikov"/>
              <w:jc w:val="both"/>
              <w:rPr>
                <w:rFonts w:cstheme="minorHAnsi"/>
                <w:b/>
                <w:sz w:val="24"/>
                <w:szCs w:val="24"/>
              </w:rPr>
            </w:pPr>
            <w:r w:rsidRPr="00E3576D">
              <w:rPr>
                <w:rFonts w:cstheme="minorHAnsi"/>
                <w:b/>
                <w:sz w:val="24"/>
                <w:szCs w:val="24"/>
              </w:rPr>
              <w:t xml:space="preserve">Za izvedbo vzdrževalnih del na način in po postopku, ki zagotavlja sanitarno neoporečnost pitne vode, je odgovoren izvajalec oz. njegovi podizvajalci del. </w:t>
            </w:r>
          </w:p>
          <w:p w14:paraId="7136B1C3" w14:textId="77777777" w:rsidR="002F73AE" w:rsidRPr="00E3576D" w:rsidRDefault="002F73AE" w:rsidP="00B41893">
            <w:pPr>
              <w:pStyle w:val="Brezrazmikov"/>
              <w:jc w:val="both"/>
              <w:rPr>
                <w:rFonts w:cstheme="minorHAnsi"/>
                <w:b/>
                <w:sz w:val="24"/>
                <w:szCs w:val="24"/>
              </w:rPr>
            </w:pPr>
            <w:r w:rsidRPr="00E3576D">
              <w:rPr>
                <w:rFonts w:cstheme="minorHAnsi"/>
                <w:b/>
                <w:sz w:val="24"/>
                <w:szCs w:val="24"/>
              </w:rPr>
              <w:t>Ta odgovornost zajema tudi pravilno in zadostno izpiranje cevovodov in naprav - to pomeni, da se izpira tako dolgo, dokler se ne zamenja najmanj enkratna količina vode v prizadetem delu cevovoda.</w:t>
            </w:r>
          </w:p>
          <w:p w14:paraId="5A4E6BF7" w14:textId="77777777" w:rsidR="002F73AE" w:rsidRPr="00E3576D" w:rsidRDefault="002F73AE" w:rsidP="00B41893">
            <w:pPr>
              <w:pStyle w:val="Brezrazmikov"/>
              <w:jc w:val="both"/>
              <w:rPr>
                <w:rFonts w:cstheme="minorHAnsi"/>
                <w:b/>
                <w:sz w:val="24"/>
                <w:szCs w:val="24"/>
              </w:rPr>
            </w:pPr>
            <w:r w:rsidRPr="00E3576D">
              <w:rPr>
                <w:rFonts w:cstheme="minorHAnsi"/>
                <w:b/>
                <w:sz w:val="24"/>
                <w:szCs w:val="24"/>
              </w:rPr>
              <w:t>V kolikor obstajajo okoliščine, ki lahko kljub izpiranju povzročijo  oporečnost pitne vode, je izvajalec  o tem dolžan takoj seznaniti odgovorno osebo naročnika, ki odredi nadaljne ukrepe.</w:t>
            </w:r>
          </w:p>
          <w:p w14:paraId="0D90D2C0" w14:textId="77777777" w:rsidR="002F73AE" w:rsidRPr="00E3576D" w:rsidRDefault="002F73AE" w:rsidP="00B41893">
            <w:pPr>
              <w:pStyle w:val="Brezrazmikov"/>
              <w:jc w:val="both"/>
              <w:rPr>
                <w:rFonts w:cstheme="minorHAnsi"/>
                <w:b/>
                <w:sz w:val="14"/>
                <w:szCs w:val="24"/>
              </w:rPr>
            </w:pPr>
          </w:p>
        </w:tc>
      </w:tr>
    </w:tbl>
    <w:p w14:paraId="6408D524" w14:textId="77777777" w:rsidR="002F73AE" w:rsidRDefault="002F73AE" w:rsidP="002F73AE"/>
    <w:tbl>
      <w:tblPr>
        <w:tblStyle w:val="Tabelamrea"/>
        <w:tblW w:w="9498" w:type="dxa"/>
        <w:tblInd w:w="-5" w:type="dxa"/>
        <w:tblLook w:val="04A0" w:firstRow="1" w:lastRow="0" w:firstColumn="1" w:lastColumn="0" w:noHBand="0" w:noVBand="1"/>
      </w:tblPr>
      <w:tblGrid>
        <w:gridCol w:w="9498"/>
      </w:tblGrid>
      <w:tr w:rsidR="00E3576D" w:rsidRPr="00E3576D" w14:paraId="2496051E" w14:textId="77777777" w:rsidTr="00B41893">
        <w:tc>
          <w:tcPr>
            <w:tcW w:w="9498" w:type="dxa"/>
            <w:shd w:val="clear" w:color="auto" w:fill="D9D9D9" w:themeFill="background1" w:themeFillShade="D9"/>
          </w:tcPr>
          <w:p w14:paraId="41E5B679" w14:textId="13F6131A" w:rsidR="002F73AE" w:rsidRPr="00E3576D" w:rsidRDefault="002F73AE" w:rsidP="00B41893">
            <w:pPr>
              <w:pStyle w:val="Brezrazmikov"/>
              <w:rPr>
                <w:rFonts w:cstheme="minorHAnsi"/>
                <w:b/>
                <w:sz w:val="24"/>
                <w:szCs w:val="24"/>
              </w:rPr>
            </w:pPr>
            <w:r w:rsidRPr="00E3576D">
              <w:rPr>
                <w:rFonts w:cstheme="minorHAnsi"/>
                <w:b/>
                <w:sz w:val="24"/>
                <w:szCs w:val="24"/>
              </w:rPr>
              <w:lastRenderedPageBreak/>
              <w:t xml:space="preserve">3. </w:t>
            </w:r>
            <w:r w:rsidR="007048E8" w:rsidRPr="00E3576D">
              <w:rPr>
                <w:rFonts w:cstheme="minorHAnsi"/>
                <w:b/>
                <w:sz w:val="24"/>
                <w:szCs w:val="24"/>
              </w:rPr>
              <w:t>P</w:t>
            </w:r>
            <w:r w:rsidRPr="00E3576D">
              <w:rPr>
                <w:rFonts w:cstheme="minorHAnsi"/>
                <w:b/>
                <w:sz w:val="24"/>
                <w:szCs w:val="24"/>
              </w:rPr>
              <w:t>oročilo o izvedenih delih tekočega vzdrževanja</w:t>
            </w:r>
          </w:p>
        </w:tc>
      </w:tr>
      <w:tr w:rsidR="002F73AE" w:rsidRPr="00342256" w14:paraId="780E22AF" w14:textId="77777777" w:rsidTr="00B41893">
        <w:tc>
          <w:tcPr>
            <w:tcW w:w="9498" w:type="dxa"/>
          </w:tcPr>
          <w:p w14:paraId="2A4F1C7A" w14:textId="77777777" w:rsidR="002F73AE" w:rsidRPr="00ED0BE2" w:rsidRDefault="002F73AE" w:rsidP="00B41893">
            <w:pPr>
              <w:pStyle w:val="Brezrazmikov"/>
              <w:spacing w:line="276" w:lineRule="auto"/>
              <w:rPr>
                <w:rFonts w:cstheme="minorHAnsi"/>
                <w:sz w:val="12"/>
                <w:szCs w:val="24"/>
              </w:rPr>
            </w:pPr>
          </w:p>
          <w:p w14:paraId="38044039" w14:textId="77777777" w:rsidR="002F73AE" w:rsidRDefault="002F73AE" w:rsidP="00B41893">
            <w:pPr>
              <w:pStyle w:val="Brezrazmikov"/>
              <w:spacing w:line="276" w:lineRule="auto"/>
              <w:rPr>
                <w:rFonts w:cstheme="minorHAnsi"/>
                <w:sz w:val="24"/>
                <w:szCs w:val="24"/>
              </w:rPr>
            </w:pPr>
            <w:r w:rsidRPr="00D5791A">
              <w:rPr>
                <w:rFonts w:cstheme="minorHAnsi"/>
                <w:sz w:val="24"/>
                <w:szCs w:val="24"/>
              </w:rPr>
              <w:t xml:space="preserve">Po zaključku </w:t>
            </w:r>
            <w:r>
              <w:rPr>
                <w:rFonts w:cstheme="minorHAnsi"/>
                <w:sz w:val="24"/>
                <w:szCs w:val="24"/>
              </w:rPr>
              <w:t>del se:</w:t>
            </w:r>
            <w:r w:rsidRPr="00D5791A">
              <w:rPr>
                <w:rFonts w:cstheme="minorHAnsi"/>
                <w:sz w:val="24"/>
                <w:szCs w:val="24"/>
              </w:rPr>
              <w:t xml:space="preserve"> </w:t>
            </w:r>
          </w:p>
          <w:p w14:paraId="7D584066" w14:textId="77777777" w:rsidR="002F73AE" w:rsidRDefault="002F73AE" w:rsidP="002F73AE">
            <w:pPr>
              <w:pStyle w:val="Brezrazmikov"/>
              <w:numPr>
                <w:ilvl w:val="0"/>
                <w:numId w:val="2"/>
              </w:numPr>
              <w:spacing w:line="276" w:lineRule="auto"/>
              <w:ind w:left="462"/>
              <w:rPr>
                <w:rFonts w:cstheme="minorHAnsi"/>
                <w:sz w:val="24"/>
                <w:szCs w:val="24"/>
              </w:rPr>
            </w:pPr>
            <w:r>
              <w:rPr>
                <w:rFonts w:cstheme="minorHAnsi"/>
                <w:sz w:val="24"/>
                <w:szCs w:val="24"/>
              </w:rPr>
              <w:t>izpolni obrazec 007 »POROČILO O IZVEDENIH TEKOČEGA VZDRŽEVANJA« z izjavo o zagotovljanu sanitarna neoporečnosti pitne vode pri pri vzdrževalnih delih</w:t>
            </w:r>
          </w:p>
          <w:p w14:paraId="3DAB84B0" w14:textId="77777777" w:rsidR="002F73AE" w:rsidRPr="00ED0BE2" w:rsidRDefault="002F73AE" w:rsidP="00B41893">
            <w:pPr>
              <w:pStyle w:val="Brezrazmikov"/>
              <w:spacing w:line="276" w:lineRule="auto"/>
              <w:ind w:left="102"/>
              <w:rPr>
                <w:rFonts w:cstheme="minorHAnsi"/>
                <w:sz w:val="10"/>
                <w:szCs w:val="24"/>
              </w:rPr>
            </w:pPr>
          </w:p>
        </w:tc>
      </w:tr>
    </w:tbl>
    <w:p w14:paraId="5155901B" w14:textId="77777777" w:rsidR="002F73AE" w:rsidRDefault="002F73AE" w:rsidP="002F73AE">
      <w:pPr>
        <w:rPr>
          <w:rFonts w:cstheme="minorHAnsi"/>
        </w:rPr>
      </w:pPr>
    </w:p>
    <w:p w14:paraId="5A863173" w14:textId="77777777" w:rsidR="002F73AE" w:rsidRPr="005D2B00" w:rsidRDefault="002F73AE" w:rsidP="002F73AE">
      <w:pPr>
        <w:pBdr>
          <w:top w:val="single" w:sz="4" w:space="1" w:color="auto"/>
          <w:left w:val="single" w:sz="4" w:space="0" w:color="auto"/>
          <w:bottom w:val="single" w:sz="4" w:space="1" w:color="auto"/>
          <w:right w:val="single" w:sz="4" w:space="4" w:color="auto"/>
        </w:pBdr>
        <w:shd w:val="clear" w:color="auto" w:fill="D9D9D9" w:themeFill="background1" w:themeFillShade="D9"/>
        <w:rPr>
          <w:rFonts w:cstheme="minorHAnsi"/>
          <w:b/>
          <w:sz w:val="12"/>
        </w:rPr>
      </w:pPr>
    </w:p>
    <w:p w14:paraId="6923FA37" w14:textId="77777777" w:rsidR="002F73AE" w:rsidRDefault="002F73AE" w:rsidP="002F73AE">
      <w:pPr>
        <w:pBdr>
          <w:top w:val="single" w:sz="4" w:space="1" w:color="auto"/>
          <w:left w:val="single" w:sz="4" w:space="0" w:color="auto"/>
          <w:bottom w:val="single" w:sz="4" w:space="1" w:color="auto"/>
          <w:right w:val="single" w:sz="4" w:space="4" w:color="auto"/>
        </w:pBdr>
        <w:shd w:val="clear" w:color="auto" w:fill="D9D9D9" w:themeFill="background1" w:themeFillShade="D9"/>
        <w:rPr>
          <w:rFonts w:cstheme="minorHAnsi"/>
        </w:rPr>
      </w:pPr>
      <w:r>
        <w:rPr>
          <w:rFonts w:cstheme="minorHAnsi"/>
          <w:b/>
        </w:rPr>
        <w:t>I</w:t>
      </w:r>
      <w:r w:rsidRPr="001223BC">
        <w:rPr>
          <w:rFonts w:cstheme="minorHAnsi"/>
          <w:b/>
        </w:rPr>
        <w:t xml:space="preserve">zvajalec </w:t>
      </w:r>
      <w:r>
        <w:rPr>
          <w:rFonts w:cstheme="minorHAnsi"/>
          <w:b/>
        </w:rPr>
        <w:t>v celoti odgovarja</w:t>
      </w:r>
      <w:r w:rsidRPr="001223BC">
        <w:rPr>
          <w:rFonts w:cstheme="minorHAnsi"/>
          <w:b/>
        </w:rPr>
        <w:t xml:space="preserve"> </w:t>
      </w:r>
      <w:r>
        <w:rPr>
          <w:rFonts w:cstheme="minorHAnsi"/>
          <w:b/>
        </w:rPr>
        <w:t xml:space="preserve">in </w:t>
      </w:r>
      <w:r w:rsidRPr="001223BC">
        <w:rPr>
          <w:rFonts w:cstheme="minorHAnsi"/>
          <w:b/>
        </w:rPr>
        <w:t>zagotavlja</w:t>
      </w:r>
      <w:r w:rsidRPr="00680897">
        <w:rPr>
          <w:rFonts w:cstheme="minorHAnsi"/>
        </w:rPr>
        <w:t>:</w:t>
      </w:r>
    </w:p>
    <w:p w14:paraId="24431056" w14:textId="77777777" w:rsidR="002F73AE" w:rsidRPr="005D2B00" w:rsidRDefault="002F73AE" w:rsidP="002F73AE">
      <w:pPr>
        <w:pBdr>
          <w:top w:val="single" w:sz="4" w:space="1" w:color="auto"/>
          <w:left w:val="single" w:sz="4" w:space="0" w:color="auto"/>
          <w:bottom w:val="single" w:sz="4" w:space="1" w:color="auto"/>
          <w:right w:val="single" w:sz="4" w:space="4" w:color="auto"/>
        </w:pBdr>
        <w:shd w:val="clear" w:color="auto" w:fill="D9D9D9" w:themeFill="background1" w:themeFillShade="D9"/>
        <w:rPr>
          <w:rFonts w:cstheme="minorHAnsi"/>
          <w:b/>
          <w:sz w:val="8"/>
        </w:rPr>
      </w:pPr>
    </w:p>
    <w:p w14:paraId="3BD66C7D" w14:textId="77777777" w:rsidR="002F73AE" w:rsidRPr="00CB528A" w:rsidRDefault="002F73AE" w:rsidP="002F73AE">
      <w:pPr>
        <w:numPr>
          <w:ilvl w:val="0"/>
          <w:numId w:val="1"/>
        </w:num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426"/>
        </w:tabs>
        <w:overflowPunct w:val="0"/>
        <w:autoSpaceDE w:val="0"/>
        <w:autoSpaceDN w:val="0"/>
        <w:adjustRightInd w:val="0"/>
        <w:spacing w:line="240" w:lineRule="auto"/>
        <w:ind w:left="426" w:hanging="426"/>
        <w:contextualSpacing/>
        <w:jc w:val="both"/>
        <w:textAlignment w:val="baseline"/>
        <w:rPr>
          <w:rFonts w:cstheme="minorHAnsi"/>
          <w:sz w:val="24"/>
          <w:szCs w:val="24"/>
        </w:rPr>
      </w:pPr>
      <w:r w:rsidRPr="00CB528A">
        <w:rPr>
          <w:rFonts w:cstheme="minorHAnsi"/>
          <w:sz w:val="24"/>
          <w:szCs w:val="24"/>
        </w:rPr>
        <w:t>zadostno število kadrov, ki omogočajo izvajanje storitev po tej pogodbi pravočasno in v dogovorjeni kakovosti</w:t>
      </w:r>
    </w:p>
    <w:p w14:paraId="2C0CC88F" w14:textId="77777777" w:rsidR="002F73AE" w:rsidRPr="00CB528A" w:rsidRDefault="002F73AE" w:rsidP="002F73AE">
      <w:pPr>
        <w:numPr>
          <w:ilvl w:val="0"/>
          <w:numId w:val="1"/>
        </w:num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426"/>
        </w:tabs>
        <w:overflowPunct w:val="0"/>
        <w:autoSpaceDE w:val="0"/>
        <w:autoSpaceDN w:val="0"/>
        <w:adjustRightInd w:val="0"/>
        <w:spacing w:line="240" w:lineRule="auto"/>
        <w:ind w:left="426" w:hanging="426"/>
        <w:contextualSpacing/>
        <w:jc w:val="both"/>
        <w:textAlignment w:val="baseline"/>
        <w:rPr>
          <w:rFonts w:cstheme="minorHAnsi"/>
          <w:sz w:val="24"/>
          <w:szCs w:val="24"/>
        </w:rPr>
      </w:pPr>
      <w:r w:rsidRPr="00CB528A">
        <w:rPr>
          <w:rFonts w:cstheme="minorHAnsi"/>
          <w:sz w:val="24"/>
          <w:szCs w:val="24"/>
        </w:rPr>
        <w:t>da je ves strokovni kader zaposlen pri izvajalcu, za ostale primere pa kadre pridobi po lastni presoji in odgovornosti</w:t>
      </w:r>
    </w:p>
    <w:p w14:paraId="0176E4EE" w14:textId="77777777" w:rsidR="002F73AE" w:rsidRPr="00CB528A" w:rsidRDefault="002F73AE" w:rsidP="002F73AE">
      <w:pPr>
        <w:numPr>
          <w:ilvl w:val="0"/>
          <w:numId w:val="1"/>
        </w:num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426"/>
        </w:tabs>
        <w:overflowPunct w:val="0"/>
        <w:autoSpaceDE w:val="0"/>
        <w:autoSpaceDN w:val="0"/>
        <w:adjustRightInd w:val="0"/>
        <w:spacing w:line="240" w:lineRule="auto"/>
        <w:ind w:left="426" w:hanging="426"/>
        <w:contextualSpacing/>
        <w:jc w:val="both"/>
        <w:textAlignment w:val="baseline"/>
        <w:rPr>
          <w:rFonts w:cstheme="minorHAnsi"/>
          <w:sz w:val="24"/>
          <w:szCs w:val="24"/>
        </w:rPr>
      </w:pPr>
      <w:r w:rsidRPr="00CB528A">
        <w:rPr>
          <w:rFonts w:cstheme="minorHAnsi"/>
          <w:sz w:val="24"/>
          <w:szCs w:val="24"/>
        </w:rPr>
        <w:t xml:space="preserve">strokovno usposobljenost kadrov in za to, da imajo le-ti ustrezna dovoljenja (varstvo pri delu, zdrav. pregledi, licence, vozniška in prometna dovoljenja itd.) </w:t>
      </w:r>
    </w:p>
    <w:p w14:paraId="49391CCF" w14:textId="77777777" w:rsidR="002F73AE" w:rsidRPr="00CB528A" w:rsidRDefault="002F73AE" w:rsidP="002F73AE">
      <w:pPr>
        <w:numPr>
          <w:ilvl w:val="0"/>
          <w:numId w:val="1"/>
        </w:num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426"/>
        </w:tabs>
        <w:overflowPunct w:val="0"/>
        <w:autoSpaceDE w:val="0"/>
        <w:autoSpaceDN w:val="0"/>
        <w:adjustRightInd w:val="0"/>
        <w:spacing w:line="240" w:lineRule="auto"/>
        <w:ind w:left="426" w:hanging="426"/>
        <w:contextualSpacing/>
        <w:jc w:val="both"/>
        <w:textAlignment w:val="baseline"/>
        <w:rPr>
          <w:rFonts w:cstheme="minorHAnsi"/>
          <w:sz w:val="24"/>
          <w:szCs w:val="24"/>
        </w:rPr>
      </w:pPr>
      <w:r w:rsidRPr="00CB528A">
        <w:rPr>
          <w:rFonts w:cstheme="minorHAnsi"/>
          <w:sz w:val="24"/>
          <w:szCs w:val="24"/>
        </w:rPr>
        <w:t>da ima celoten strokovni kader opravljeno usposabljanje v skladu z veljavnim HACCP sistemom naročnika</w:t>
      </w:r>
    </w:p>
    <w:p w14:paraId="2F12FA55" w14:textId="77777777" w:rsidR="002F73AE" w:rsidRPr="00CB528A" w:rsidRDefault="002F73AE" w:rsidP="002F73AE">
      <w:pPr>
        <w:numPr>
          <w:ilvl w:val="0"/>
          <w:numId w:val="1"/>
        </w:num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426"/>
        </w:tabs>
        <w:overflowPunct w:val="0"/>
        <w:autoSpaceDE w:val="0"/>
        <w:autoSpaceDN w:val="0"/>
        <w:adjustRightInd w:val="0"/>
        <w:spacing w:line="240" w:lineRule="auto"/>
        <w:ind w:left="426" w:hanging="426"/>
        <w:contextualSpacing/>
        <w:jc w:val="both"/>
        <w:textAlignment w:val="baseline"/>
        <w:rPr>
          <w:rFonts w:cstheme="minorHAnsi"/>
          <w:sz w:val="24"/>
          <w:szCs w:val="24"/>
        </w:rPr>
      </w:pPr>
      <w:r w:rsidRPr="00CB528A">
        <w:rPr>
          <w:rFonts w:cstheme="minorHAnsi"/>
          <w:sz w:val="24"/>
          <w:szCs w:val="24"/>
        </w:rPr>
        <w:t>da vodi vse potrebne evidence zaposlenih, ki izhajajo iz obveznosti izvajalca, ki jih hrani v svoji kadrovski službi in se za vsako tekoče leto do konca marca dostavijo naročniku</w:t>
      </w:r>
    </w:p>
    <w:p w14:paraId="061A589D" w14:textId="77777777" w:rsidR="002F73AE" w:rsidRPr="00CB528A" w:rsidRDefault="002F73AE" w:rsidP="002F73AE">
      <w:pPr>
        <w:numPr>
          <w:ilvl w:val="0"/>
          <w:numId w:val="1"/>
        </w:num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426"/>
        </w:tabs>
        <w:overflowPunct w:val="0"/>
        <w:autoSpaceDE w:val="0"/>
        <w:autoSpaceDN w:val="0"/>
        <w:adjustRightInd w:val="0"/>
        <w:spacing w:line="240" w:lineRule="auto"/>
        <w:ind w:left="426" w:hanging="426"/>
        <w:contextualSpacing/>
        <w:jc w:val="both"/>
        <w:textAlignment w:val="baseline"/>
        <w:rPr>
          <w:rFonts w:cstheme="minorHAnsi"/>
          <w:sz w:val="24"/>
          <w:szCs w:val="24"/>
        </w:rPr>
      </w:pPr>
      <w:r w:rsidRPr="00CB528A">
        <w:rPr>
          <w:rFonts w:cstheme="minorHAnsi"/>
          <w:sz w:val="24"/>
          <w:szCs w:val="24"/>
        </w:rPr>
        <w:t xml:space="preserve">izvajanje vseh potrebnih postopkov vezanih na odpravo okvar </w:t>
      </w:r>
    </w:p>
    <w:p w14:paraId="3BC62852" w14:textId="77777777" w:rsidR="002F73AE" w:rsidRDefault="002F73AE" w:rsidP="002F73AE">
      <w:pPr>
        <w:numPr>
          <w:ilvl w:val="0"/>
          <w:numId w:val="1"/>
        </w:num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426"/>
        </w:tabs>
        <w:overflowPunct w:val="0"/>
        <w:autoSpaceDE w:val="0"/>
        <w:autoSpaceDN w:val="0"/>
        <w:adjustRightInd w:val="0"/>
        <w:spacing w:line="240" w:lineRule="auto"/>
        <w:ind w:left="426" w:hanging="426"/>
        <w:contextualSpacing/>
        <w:jc w:val="both"/>
        <w:textAlignment w:val="baseline"/>
        <w:rPr>
          <w:rFonts w:cstheme="minorHAnsi"/>
          <w:sz w:val="24"/>
          <w:szCs w:val="24"/>
        </w:rPr>
      </w:pPr>
      <w:r w:rsidRPr="00CB528A">
        <w:rPr>
          <w:rFonts w:cstheme="minorHAnsi"/>
          <w:sz w:val="24"/>
          <w:szCs w:val="24"/>
        </w:rPr>
        <w:t>kazensko in materialno za vsa izvedena dela</w:t>
      </w:r>
    </w:p>
    <w:p w14:paraId="3C05AEDA" w14:textId="77777777" w:rsidR="002F73AE" w:rsidRPr="00CB528A" w:rsidRDefault="002F73AE" w:rsidP="002F73AE">
      <w:pPr>
        <w:pBdr>
          <w:top w:val="single" w:sz="4" w:space="1" w:color="auto"/>
          <w:left w:val="single" w:sz="4" w:space="0" w:color="auto"/>
          <w:bottom w:val="single" w:sz="4" w:space="1" w:color="auto"/>
          <w:right w:val="single" w:sz="4" w:space="4" w:color="auto"/>
        </w:pBdr>
        <w:shd w:val="clear" w:color="auto" w:fill="D9D9D9" w:themeFill="background1" w:themeFillShade="D9"/>
        <w:tabs>
          <w:tab w:val="left" w:pos="426"/>
        </w:tabs>
        <w:overflowPunct w:val="0"/>
        <w:autoSpaceDE w:val="0"/>
        <w:autoSpaceDN w:val="0"/>
        <w:adjustRightInd w:val="0"/>
        <w:spacing w:line="240" w:lineRule="auto"/>
        <w:contextualSpacing/>
        <w:jc w:val="both"/>
        <w:textAlignment w:val="baseline"/>
        <w:rPr>
          <w:rFonts w:cstheme="minorHAnsi"/>
          <w:sz w:val="24"/>
          <w:szCs w:val="24"/>
        </w:rPr>
      </w:pPr>
    </w:p>
    <w:p w14:paraId="293D1D31" w14:textId="77777777" w:rsidR="00F67BE7" w:rsidRDefault="00F67BE7" w:rsidP="00F67BE7">
      <w:pPr>
        <w:pStyle w:val="Odstavekseznama"/>
        <w:autoSpaceDE w:val="0"/>
        <w:autoSpaceDN w:val="0"/>
        <w:adjustRightInd w:val="0"/>
        <w:spacing w:line="360" w:lineRule="auto"/>
        <w:rPr>
          <w:rFonts w:eastAsia="Calibri" w:cstheme="minorHAnsi"/>
          <w:iCs/>
          <w:sz w:val="24"/>
          <w:szCs w:val="24"/>
        </w:rPr>
      </w:pPr>
    </w:p>
    <w:p w14:paraId="114E8C76" w14:textId="77777777" w:rsidR="00F67BE7" w:rsidRDefault="00F67BE7" w:rsidP="00F67BE7">
      <w:pPr>
        <w:pStyle w:val="Odstavekseznama"/>
        <w:autoSpaceDE w:val="0"/>
        <w:autoSpaceDN w:val="0"/>
        <w:adjustRightInd w:val="0"/>
        <w:spacing w:line="360" w:lineRule="auto"/>
        <w:rPr>
          <w:rFonts w:eastAsia="Calibri" w:cstheme="minorHAnsi"/>
          <w:iCs/>
          <w:sz w:val="24"/>
          <w:szCs w:val="24"/>
        </w:rPr>
      </w:pPr>
    </w:p>
    <w:p w14:paraId="106F9EBB" w14:textId="2895AE5A" w:rsidR="00F67BE7" w:rsidRPr="00542B94" w:rsidRDefault="00F67BE7" w:rsidP="00F67BE7">
      <w:pPr>
        <w:pStyle w:val="Odstavekseznama"/>
        <w:autoSpaceDE w:val="0"/>
        <w:autoSpaceDN w:val="0"/>
        <w:adjustRightInd w:val="0"/>
        <w:spacing w:line="360" w:lineRule="auto"/>
        <w:rPr>
          <w:rFonts w:eastAsia="Calibri" w:cstheme="minorHAnsi"/>
          <w:iCs/>
          <w:sz w:val="24"/>
          <w:szCs w:val="24"/>
        </w:rPr>
      </w:pPr>
      <w:r w:rsidRPr="00542B94">
        <w:rPr>
          <w:rFonts w:eastAsia="Calibri" w:cstheme="minorHAnsi"/>
          <w:iCs/>
          <w:sz w:val="24"/>
          <w:szCs w:val="24"/>
        </w:rPr>
        <w:t xml:space="preserve">Datum: </w:t>
      </w:r>
      <w:r w:rsidRPr="00542B94">
        <w:rPr>
          <w:rFonts w:eastAsia="Calibri" w:cstheme="minorHAnsi"/>
          <w:iCs/>
          <w:sz w:val="24"/>
          <w:szCs w:val="24"/>
        </w:rPr>
        <w:tab/>
      </w:r>
      <w:r w:rsidRPr="00542B94">
        <w:rPr>
          <w:rFonts w:eastAsia="Calibri" w:cstheme="minorHAnsi"/>
          <w:iCs/>
          <w:sz w:val="24"/>
          <w:szCs w:val="24"/>
        </w:rPr>
        <w:tab/>
      </w:r>
      <w:r w:rsidRPr="00542B94">
        <w:rPr>
          <w:rFonts w:eastAsia="Calibri" w:cstheme="minorHAnsi"/>
          <w:iCs/>
          <w:sz w:val="24"/>
          <w:szCs w:val="24"/>
        </w:rPr>
        <w:tab/>
      </w:r>
      <w:r w:rsidRPr="00542B94">
        <w:rPr>
          <w:rFonts w:eastAsia="Calibri" w:cstheme="minorHAnsi"/>
          <w:iCs/>
          <w:sz w:val="24"/>
          <w:szCs w:val="24"/>
        </w:rPr>
        <w:tab/>
      </w:r>
      <w:r w:rsidRPr="00542B94">
        <w:rPr>
          <w:rFonts w:eastAsia="Calibri" w:cstheme="minorHAnsi"/>
          <w:iCs/>
          <w:sz w:val="24"/>
          <w:szCs w:val="24"/>
        </w:rPr>
        <w:tab/>
      </w:r>
      <w:r w:rsidRPr="00542B94">
        <w:rPr>
          <w:rFonts w:eastAsia="Calibri" w:cstheme="minorHAnsi"/>
          <w:iCs/>
          <w:sz w:val="24"/>
          <w:szCs w:val="24"/>
        </w:rPr>
        <w:tab/>
      </w:r>
      <w:r w:rsidRPr="00542B94">
        <w:rPr>
          <w:rFonts w:eastAsia="Calibri" w:cstheme="minorHAnsi"/>
          <w:iCs/>
          <w:sz w:val="24"/>
          <w:szCs w:val="24"/>
        </w:rPr>
        <w:tab/>
        <w:t>Podpis in žig:</w:t>
      </w:r>
    </w:p>
    <w:p w14:paraId="08E9D5A0" w14:textId="77777777" w:rsidR="002F73AE" w:rsidRDefault="002F73AE" w:rsidP="002F73AE">
      <w:pPr>
        <w:ind w:left="2268"/>
        <w:rPr>
          <w:sz w:val="24"/>
          <w:szCs w:val="24"/>
        </w:rPr>
      </w:pPr>
    </w:p>
    <w:p w14:paraId="0DB5052A" w14:textId="77777777" w:rsidR="002F73AE" w:rsidRDefault="002F73AE" w:rsidP="002F73AE">
      <w:pPr>
        <w:ind w:left="2268"/>
        <w:rPr>
          <w:sz w:val="24"/>
          <w:szCs w:val="24"/>
        </w:rPr>
      </w:pPr>
    </w:p>
    <w:p w14:paraId="7493CBE9" w14:textId="77777777" w:rsidR="002F73AE" w:rsidRDefault="002F73AE" w:rsidP="002F73AE">
      <w:pPr>
        <w:ind w:left="2268"/>
        <w:rPr>
          <w:sz w:val="24"/>
          <w:szCs w:val="24"/>
        </w:rPr>
      </w:pPr>
    </w:p>
    <w:p w14:paraId="65029790" w14:textId="77777777" w:rsidR="002F73AE" w:rsidRDefault="002F73AE" w:rsidP="002F73AE">
      <w:pPr>
        <w:ind w:left="2268"/>
        <w:rPr>
          <w:sz w:val="24"/>
          <w:szCs w:val="24"/>
        </w:rPr>
      </w:pPr>
    </w:p>
    <w:p w14:paraId="2F7D5B23" w14:textId="77777777" w:rsidR="002F73AE" w:rsidRPr="00340740" w:rsidRDefault="002F73AE" w:rsidP="002F73AE">
      <w:pPr>
        <w:ind w:left="2268" w:hanging="2268"/>
        <w:rPr>
          <w:sz w:val="24"/>
          <w:szCs w:val="24"/>
        </w:rPr>
      </w:pPr>
      <w:r>
        <w:rPr>
          <w:noProof/>
        </w:rPr>
        <w:lastRenderedPageBreak/>
        <w:drawing>
          <wp:inline distT="0" distB="0" distL="0" distR="0" wp14:anchorId="57510D41" wp14:editId="5B765219">
            <wp:extent cx="5895928" cy="7997825"/>
            <wp:effectExtent l="152400" t="171450" r="353060" b="365125"/>
            <wp:docPr id="2" name="Slika 2" descr="Slika, ki vsebuje besede miz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miza&#10;&#10;Opis je samodejno ustvarjen"/>
                    <pic:cNvPicPr/>
                  </pic:nvPicPr>
                  <pic:blipFill rotWithShape="1">
                    <a:blip r:embed="rId7"/>
                    <a:srcRect t="9408"/>
                    <a:stretch/>
                  </pic:blipFill>
                  <pic:spPr bwMode="auto">
                    <a:xfrm>
                      <a:off x="0" y="0"/>
                      <a:ext cx="5905053" cy="8010203"/>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14:paraId="771E0FCC" w14:textId="77777777" w:rsidR="002F73AE" w:rsidRDefault="002F73AE"/>
    <w:sectPr w:rsidR="002F73AE" w:rsidSect="00DC73AB">
      <w:headerReference w:type="default" r:id="rId8"/>
      <w:footerReference w:type="default" r:id="rId9"/>
      <w:pgSz w:w="11906" w:h="16838"/>
      <w:pgMar w:top="567" w:right="707" w:bottom="284" w:left="1417" w:header="138"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4E15C" w14:textId="77777777" w:rsidR="0052308A" w:rsidRDefault="0052308A">
      <w:pPr>
        <w:spacing w:after="0" w:line="240" w:lineRule="auto"/>
      </w:pPr>
      <w:r>
        <w:separator/>
      </w:r>
    </w:p>
  </w:endnote>
  <w:endnote w:type="continuationSeparator" w:id="0">
    <w:p w14:paraId="7AD4CFD6" w14:textId="77777777" w:rsidR="0052308A" w:rsidRDefault="00523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283B0" w14:textId="5502E8C1" w:rsidR="00E9773E" w:rsidRPr="004F7204" w:rsidRDefault="00000000" w:rsidP="00AE065E">
    <w:pPr>
      <w:pStyle w:val="Noga"/>
      <w:rPr>
        <w:sz w:val="28"/>
        <w:szCs w:val="28"/>
      </w:rPr>
    </w:pPr>
    <w:r w:rsidRPr="004F7204">
      <w:rPr>
        <w:sz w:val="28"/>
        <w:szCs w:val="28"/>
      </w:rPr>
      <w:t xml:space="preserve">PRILOGA </w:t>
    </w:r>
    <w:r w:rsidR="001D24E6">
      <w:rPr>
        <w:sz w:val="28"/>
        <w:szCs w:val="28"/>
      </w:rPr>
      <w:t>OS_</w:t>
    </w:r>
    <w:r w:rsidRPr="004F7204">
      <w:rPr>
        <w:sz w:val="28"/>
        <w:szCs w:val="28"/>
      </w:rPr>
      <w:t>2</w:t>
    </w:r>
    <w:r>
      <w:rPr>
        <w:sz w:val="28"/>
        <w:szCs w:val="28"/>
      </w:rPr>
      <w:t>/1</w:t>
    </w:r>
    <w:r w:rsidRPr="004F7204">
      <w:rPr>
        <w:sz w:val="28"/>
        <w:szCs w:val="28"/>
      </w:rPr>
      <w:tab/>
    </w:r>
    <w:r w:rsidRPr="004F7204">
      <w:rPr>
        <w:sz w:val="28"/>
        <w:szCs w:val="28"/>
      </w:rPr>
      <w:tab/>
    </w:r>
    <w:r w:rsidRPr="004F7204">
      <w:rPr>
        <w:sz w:val="28"/>
        <w:szCs w:val="28"/>
      </w:rPr>
      <w:tab/>
    </w:r>
    <w:r w:rsidRPr="004F7204">
      <w:rPr>
        <w:sz w:val="28"/>
        <w:szCs w:val="28"/>
      </w:rPr>
      <w:fldChar w:fldCharType="begin"/>
    </w:r>
    <w:r w:rsidRPr="004F7204">
      <w:rPr>
        <w:sz w:val="28"/>
        <w:szCs w:val="28"/>
      </w:rPr>
      <w:instrText>PAGE   \* MERGEFORMAT</w:instrText>
    </w:r>
    <w:r w:rsidRPr="004F7204">
      <w:rPr>
        <w:sz w:val="28"/>
        <w:szCs w:val="28"/>
      </w:rPr>
      <w:fldChar w:fldCharType="separate"/>
    </w:r>
    <w:r>
      <w:rPr>
        <w:sz w:val="28"/>
        <w:szCs w:val="28"/>
      </w:rPr>
      <w:t>1</w:t>
    </w:r>
    <w:r w:rsidRPr="004F7204">
      <w:rPr>
        <w:sz w:val="28"/>
        <w:szCs w:val="28"/>
      </w:rPr>
      <w:fldChar w:fldCharType="end"/>
    </w:r>
  </w:p>
  <w:p w14:paraId="42B2B4FA" w14:textId="77777777" w:rsidR="00E9773E" w:rsidRDefault="00E9773E">
    <w:pPr>
      <w:pStyle w:val="Noga"/>
      <w:jc w:val="center"/>
    </w:pPr>
  </w:p>
  <w:p w14:paraId="5CD5C3F1" w14:textId="77777777" w:rsidR="00E9773E" w:rsidRDefault="00E977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68F16" w14:textId="77777777" w:rsidR="0052308A" w:rsidRDefault="0052308A">
      <w:pPr>
        <w:spacing w:after="0" w:line="240" w:lineRule="auto"/>
      </w:pPr>
      <w:r>
        <w:separator/>
      </w:r>
    </w:p>
  </w:footnote>
  <w:footnote w:type="continuationSeparator" w:id="0">
    <w:p w14:paraId="16F55E3C" w14:textId="77777777" w:rsidR="0052308A" w:rsidRDefault="00523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20C8D" w14:textId="77777777" w:rsidR="00E9773E" w:rsidRDefault="00000000">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C211B"/>
    <w:multiLevelType w:val="hybridMultilevel"/>
    <w:tmpl w:val="0382CFC4"/>
    <w:lvl w:ilvl="0" w:tplc="D03E54C2">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0CD39F9"/>
    <w:multiLevelType w:val="hybridMultilevel"/>
    <w:tmpl w:val="7B90C7D0"/>
    <w:lvl w:ilvl="0" w:tplc="0424000B">
      <w:start w:val="1"/>
      <w:numFmt w:val="bullet"/>
      <w:lvlText w:val=""/>
      <w:lvlJc w:val="left"/>
      <w:pPr>
        <w:ind w:left="720" w:hanging="360"/>
      </w:pPr>
      <w:rPr>
        <w:rFonts w:ascii="Wingdings" w:hAnsi="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843664730">
    <w:abstractNumId w:val="1"/>
  </w:num>
  <w:num w:numId="2" w16cid:durableId="886070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3AE"/>
    <w:rsid w:val="000E4E79"/>
    <w:rsid w:val="001D24E6"/>
    <w:rsid w:val="00293D9F"/>
    <w:rsid w:val="002F73AE"/>
    <w:rsid w:val="003518B0"/>
    <w:rsid w:val="003B4312"/>
    <w:rsid w:val="003E690C"/>
    <w:rsid w:val="004D1A13"/>
    <w:rsid w:val="004D4C40"/>
    <w:rsid w:val="0052308A"/>
    <w:rsid w:val="005C36BC"/>
    <w:rsid w:val="006D3BE2"/>
    <w:rsid w:val="007048E8"/>
    <w:rsid w:val="0074696D"/>
    <w:rsid w:val="00772F25"/>
    <w:rsid w:val="00891822"/>
    <w:rsid w:val="009863F7"/>
    <w:rsid w:val="00B32620"/>
    <w:rsid w:val="00B60F9B"/>
    <w:rsid w:val="00E10FD8"/>
    <w:rsid w:val="00E3576D"/>
    <w:rsid w:val="00E9773E"/>
    <w:rsid w:val="00ED49E4"/>
    <w:rsid w:val="00F67BE7"/>
    <w:rsid w:val="00F974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86AF1"/>
  <w15:chartTrackingRefBased/>
  <w15:docId w15:val="{45CFD577-545D-AE4C-9138-D8ED61892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73AE"/>
    <w:pPr>
      <w:spacing w:after="200" w:line="276" w:lineRule="auto"/>
    </w:pPr>
    <w:rPr>
      <w:rFonts w:eastAsiaTheme="minorEastAsia"/>
      <w:kern w:val="0"/>
      <w:sz w:val="22"/>
      <w:szCs w:val="22"/>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seznama_IP,Seznam_IP_1"/>
    <w:basedOn w:val="Navaden"/>
    <w:link w:val="OdstavekseznamaZnak"/>
    <w:uiPriority w:val="34"/>
    <w:qFormat/>
    <w:rsid w:val="002F73AE"/>
    <w:pPr>
      <w:ind w:left="720"/>
      <w:contextualSpacing/>
    </w:pPr>
  </w:style>
  <w:style w:type="paragraph" w:styleId="Glava">
    <w:name w:val="header"/>
    <w:basedOn w:val="Navaden"/>
    <w:link w:val="GlavaZnak"/>
    <w:uiPriority w:val="99"/>
    <w:unhideWhenUsed/>
    <w:rsid w:val="002F73AE"/>
    <w:pPr>
      <w:tabs>
        <w:tab w:val="center" w:pos="4536"/>
        <w:tab w:val="right" w:pos="9072"/>
      </w:tabs>
      <w:spacing w:after="0" w:line="240" w:lineRule="auto"/>
    </w:pPr>
  </w:style>
  <w:style w:type="character" w:customStyle="1" w:styleId="GlavaZnak">
    <w:name w:val="Glava Znak"/>
    <w:basedOn w:val="Privzetapisavaodstavka"/>
    <w:link w:val="Glava"/>
    <w:uiPriority w:val="99"/>
    <w:rsid w:val="002F73AE"/>
    <w:rPr>
      <w:rFonts w:eastAsiaTheme="minorEastAsia"/>
      <w:kern w:val="0"/>
      <w:sz w:val="22"/>
      <w:szCs w:val="22"/>
      <w:lang w:val="sl-SI" w:eastAsia="sl-SI"/>
      <w14:ligatures w14:val="none"/>
    </w:rPr>
  </w:style>
  <w:style w:type="paragraph" w:styleId="Noga">
    <w:name w:val="footer"/>
    <w:basedOn w:val="Navaden"/>
    <w:link w:val="NogaZnak"/>
    <w:uiPriority w:val="99"/>
    <w:unhideWhenUsed/>
    <w:rsid w:val="002F73AE"/>
    <w:pPr>
      <w:tabs>
        <w:tab w:val="center" w:pos="4536"/>
        <w:tab w:val="right" w:pos="9072"/>
      </w:tabs>
      <w:spacing w:after="0" w:line="240" w:lineRule="auto"/>
    </w:pPr>
  </w:style>
  <w:style w:type="character" w:customStyle="1" w:styleId="NogaZnak">
    <w:name w:val="Noga Znak"/>
    <w:basedOn w:val="Privzetapisavaodstavka"/>
    <w:link w:val="Noga"/>
    <w:uiPriority w:val="99"/>
    <w:rsid w:val="002F73AE"/>
    <w:rPr>
      <w:rFonts w:eastAsiaTheme="minorEastAsia"/>
      <w:kern w:val="0"/>
      <w:sz w:val="22"/>
      <w:szCs w:val="22"/>
      <w:lang w:val="sl-SI" w:eastAsia="sl-SI"/>
      <w14:ligatures w14:val="none"/>
    </w:rPr>
  </w:style>
  <w:style w:type="table" w:styleId="Tabelamrea">
    <w:name w:val="Table Grid"/>
    <w:basedOn w:val="Navadnatabela"/>
    <w:uiPriority w:val="59"/>
    <w:rsid w:val="002F73AE"/>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2F73AE"/>
    <w:rPr>
      <w:noProof/>
      <w:kern w:val="0"/>
      <w:sz w:val="22"/>
      <w:szCs w:val="22"/>
      <w14:ligatures w14:val="none"/>
    </w:rPr>
  </w:style>
  <w:style w:type="character" w:customStyle="1" w:styleId="OdstavekseznamaZnak">
    <w:name w:val="Odstavek seznama Znak"/>
    <w:aliases w:val="Odstavek seznama_IP Znak,Seznam_IP_1 Znak"/>
    <w:basedOn w:val="Privzetapisavaodstavka"/>
    <w:link w:val="Odstavekseznama"/>
    <w:uiPriority w:val="34"/>
    <w:locked/>
    <w:rsid w:val="00F67BE7"/>
    <w:rPr>
      <w:rFonts w:eastAsiaTheme="minorEastAsia"/>
      <w:kern w:val="0"/>
      <w:sz w:val="22"/>
      <w:szCs w:val="22"/>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595</Words>
  <Characters>3392</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Boštjan Zver (VODOVOD SISTEMA B)</cp:lastModifiedBy>
  <cp:revision>3</cp:revision>
  <dcterms:created xsi:type="dcterms:W3CDTF">2025-02-23T18:42:00Z</dcterms:created>
  <dcterms:modified xsi:type="dcterms:W3CDTF">2025-02-23T19:29:00Z</dcterms:modified>
</cp:coreProperties>
</file>